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0DE9" w:rsidRPr="003D1713" w:rsidRDefault="00340DE9" w:rsidP="00340DE9">
      <w:pPr>
        <w:spacing w:before="280" w:after="280" w:line="240" w:lineRule="auto"/>
        <w:jc w:val="center"/>
        <w:rPr>
          <w:rFonts w:eastAsia="Times New Roman" w:cstheme="minorHAnsi"/>
          <w:sz w:val="28"/>
          <w:szCs w:val="28"/>
          <w:lang w:eastAsia="sl-SI"/>
        </w:rPr>
      </w:pPr>
      <w:r w:rsidRPr="003D1713">
        <w:rPr>
          <w:rFonts w:eastAsia="Times New Roman" w:cstheme="minorHAnsi"/>
          <w:b/>
          <w:bCs/>
          <w:color w:val="FF0000"/>
          <w:sz w:val="28"/>
          <w:szCs w:val="28"/>
          <w:lang w:eastAsia="sl-SI"/>
        </w:rPr>
        <w:t xml:space="preserve">VEZENJE </w:t>
      </w:r>
      <w:bookmarkStart w:id="0" w:name="_GoBack"/>
      <w:bookmarkEnd w:id="0"/>
    </w:p>
    <w:p w:rsidR="00340DE9" w:rsidRPr="003D1713" w:rsidRDefault="00340DE9" w:rsidP="00340DE9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u w:val="single"/>
          <w:lang w:eastAsia="sl-SI"/>
        </w:rPr>
      </w:pPr>
      <w:r w:rsidRPr="00340DE9">
        <w:rPr>
          <w:rFonts w:eastAsia="Times New Roman" w:cstheme="minorHAnsi"/>
          <w:i/>
          <w:iCs/>
          <w:color w:val="000000"/>
          <w:sz w:val="24"/>
          <w:szCs w:val="24"/>
          <w:u w:val="single"/>
          <w:lang w:eastAsia="sl-SI"/>
        </w:rPr>
        <w:t>Potrebuješ: </w:t>
      </w:r>
    </w:p>
    <w:p w:rsidR="00340DE9" w:rsidRPr="003D1713" w:rsidRDefault="00340DE9" w:rsidP="00340DE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3D1713">
        <w:rPr>
          <w:rFonts w:eastAsia="Times New Roman" w:cstheme="minorHAnsi"/>
          <w:color w:val="000000"/>
          <w:sz w:val="24"/>
          <w:szCs w:val="24"/>
          <w:lang w:eastAsia="sl-SI"/>
        </w:rPr>
        <w:t>karton ali debelejši papir</w:t>
      </w:r>
    </w:p>
    <w:p w:rsidR="00340DE9" w:rsidRPr="003D1713" w:rsidRDefault="00340DE9" w:rsidP="00340DE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3D1713">
        <w:rPr>
          <w:rFonts w:eastAsia="Times New Roman" w:cstheme="minorHAnsi"/>
          <w:color w:val="000000"/>
          <w:sz w:val="24"/>
          <w:szCs w:val="24"/>
          <w:lang w:eastAsia="sl-SI"/>
        </w:rPr>
        <w:t>žebelj ali iglo za luknjanje papirja</w:t>
      </w:r>
    </w:p>
    <w:p w:rsidR="00340DE9" w:rsidRPr="003D1713" w:rsidRDefault="00340DE9" w:rsidP="00340DE9">
      <w:pPr>
        <w:numPr>
          <w:ilvl w:val="0"/>
          <w:numId w:val="1"/>
        </w:numPr>
        <w:spacing w:after="28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3D1713">
        <w:rPr>
          <w:rFonts w:eastAsia="Times New Roman" w:cstheme="minorHAnsi"/>
          <w:color w:val="000000"/>
          <w:sz w:val="24"/>
          <w:szCs w:val="24"/>
          <w:lang w:eastAsia="sl-SI"/>
        </w:rPr>
        <w:t>volno različnih barv in debelin</w:t>
      </w:r>
      <w:r>
        <w:rPr>
          <w:rFonts w:eastAsia="Times New Roman" w:cstheme="minorHAnsi"/>
          <w:color w:val="000000"/>
          <w:sz w:val="24"/>
          <w:szCs w:val="24"/>
          <w:lang w:eastAsia="sl-SI"/>
        </w:rPr>
        <w:t>e</w:t>
      </w:r>
    </w:p>
    <w:p w:rsidR="00340DE9" w:rsidRPr="003D1713" w:rsidRDefault="00340DE9" w:rsidP="00340DE9">
      <w:pPr>
        <w:spacing w:before="280" w:after="28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>N</w:t>
      </w:r>
      <w:r w:rsidRPr="003D1713">
        <w:rPr>
          <w:rFonts w:eastAsia="Times New Roman" w:cstheme="minorHAnsi"/>
          <w:color w:val="000000"/>
          <w:sz w:val="24"/>
          <w:szCs w:val="24"/>
          <w:lang w:eastAsia="sl-SI"/>
        </w:rPr>
        <w:t xml:space="preserve">a karton ali papir narišite različne oblike. </w:t>
      </w:r>
      <w:r>
        <w:rPr>
          <w:rFonts w:eastAsia="Times New Roman" w:cstheme="minorHAnsi"/>
          <w:color w:val="000000"/>
          <w:sz w:val="24"/>
          <w:szCs w:val="24"/>
          <w:lang w:eastAsia="sl-SI"/>
        </w:rPr>
        <w:t>Z</w:t>
      </w:r>
      <w:r w:rsidRPr="003D1713">
        <w:rPr>
          <w:rFonts w:eastAsia="Times New Roman" w:cstheme="minorHAnsi"/>
          <w:color w:val="000000"/>
          <w:sz w:val="24"/>
          <w:szCs w:val="24"/>
          <w:lang w:eastAsia="sl-SI"/>
        </w:rPr>
        <w:t xml:space="preserve">ačnite z enostavnimi, da se najprej dobro izurite, potem pa nadaljujte z zahtevnejšimi liki. </w:t>
      </w:r>
      <w:r>
        <w:rPr>
          <w:rFonts w:eastAsia="Times New Roman" w:cstheme="minorHAnsi"/>
          <w:color w:val="000000"/>
          <w:sz w:val="24"/>
          <w:szCs w:val="24"/>
          <w:lang w:eastAsia="sl-SI"/>
        </w:rPr>
        <w:t>Z</w:t>
      </w:r>
      <w:r w:rsidRPr="003D1713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iglo ali žebljem (kot na sliki) naredite luknjice, skozi katere je možno pretakniti nit ali volno. </w:t>
      </w:r>
      <w:r>
        <w:rPr>
          <w:rFonts w:eastAsia="Times New Roman" w:cstheme="minorHAnsi"/>
          <w:color w:val="000000"/>
          <w:sz w:val="24"/>
          <w:szCs w:val="24"/>
          <w:lang w:eastAsia="sl-SI"/>
        </w:rPr>
        <w:t>P</w:t>
      </w:r>
      <w:r w:rsidRPr="003D1713">
        <w:rPr>
          <w:rFonts w:eastAsia="Times New Roman" w:cstheme="minorHAnsi"/>
          <w:color w:val="000000"/>
          <w:sz w:val="24"/>
          <w:szCs w:val="24"/>
          <w:lang w:eastAsia="sl-SI"/>
        </w:rPr>
        <w:t xml:space="preserve">okažite otroku, kako naj vtakne nit in mu potem pustite, da to počne sam. </w:t>
      </w:r>
      <w:r>
        <w:rPr>
          <w:rFonts w:eastAsia="Times New Roman" w:cstheme="minorHAnsi"/>
          <w:color w:val="000000"/>
          <w:sz w:val="24"/>
          <w:szCs w:val="24"/>
          <w:lang w:eastAsia="sl-SI"/>
        </w:rPr>
        <w:t>T</w:t>
      </w:r>
      <w:r w:rsidRPr="003D1713">
        <w:rPr>
          <w:rFonts w:eastAsia="Times New Roman" w:cstheme="minorHAnsi"/>
          <w:color w:val="000000"/>
          <w:sz w:val="24"/>
          <w:szCs w:val="24"/>
          <w:lang w:eastAsia="sl-SI"/>
        </w:rPr>
        <w:t xml:space="preserve">a igra je odlična za </w:t>
      </w:r>
      <w:proofErr w:type="spellStart"/>
      <w:r w:rsidRPr="003D1713">
        <w:rPr>
          <w:rFonts w:eastAsia="Times New Roman" w:cstheme="minorHAnsi"/>
          <w:color w:val="000000"/>
          <w:sz w:val="24"/>
          <w:szCs w:val="24"/>
          <w:lang w:eastAsia="sl-SI"/>
        </w:rPr>
        <w:t>urnjenje</w:t>
      </w:r>
      <w:proofErr w:type="spellEnd"/>
      <w:r w:rsidRPr="003D1713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pozornosti, spremljanje zaporedja, urjenje spretnosti prstov in vidno-motorične koordinacije.</w:t>
      </w:r>
    </w:p>
    <w:p w:rsidR="00340DE9" w:rsidRPr="003D1713" w:rsidRDefault="00340DE9" w:rsidP="0034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D1713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sl-SI"/>
        </w:rPr>
        <w:drawing>
          <wp:inline distT="0" distB="0" distL="0" distR="0" wp14:anchorId="2D16444F" wp14:editId="4A4748AA">
            <wp:extent cx="1590675" cy="2827124"/>
            <wp:effectExtent l="0" t="0" r="0" b="0"/>
            <wp:docPr id="10" name="Slika 10" descr="7 iger za otroke, ki spodbujajo razvoj intelig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 iger za otroke, ki spodbujajo razvoj intelig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171" cy="285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713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sl-SI"/>
        </w:rPr>
        <w:drawing>
          <wp:inline distT="0" distB="0" distL="0" distR="0" wp14:anchorId="2BBB83EA" wp14:editId="53C07FE6">
            <wp:extent cx="4095750" cy="3981450"/>
            <wp:effectExtent l="0" t="0" r="0" b="0"/>
            <wp:docPr id="9" name="Slika 9" descr="7 iger za otroke, ki spodbujajo razvoj intelig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 iger za otroke, ki spodbujajo razvoj intelig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050" w:rsidRDefault="00340DE9" w:rsidP="00340DE9">
      <w:r w:rsidRPr="003D171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sectPr w:rsidR="0074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115FE"/>
    <w:multiLevelType w:val="multilevel"/>
    <w:tmpl w:val="E152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E9"/>
    <w:rsid w:val="00340DE9"/>
    <w:rsid w:val="0074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76DE"/>
  <w15:chartTrackingRefBased/>
  <w15:docId w15:val="{AA17485E-EE8E-4620-BD31-DED60272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0DE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2020-04-09T21:15:00Z</dcterms:created>
  <dcterms:modified xsi:type="dcterms:W3CDTF">2020-04-09T21:17:00Z</dcterms:modified>
</cp:coreProperties>
</file>